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8"/>
          <w:szCs w:val="28"/>
          <w:lang w:bidi="ar-SA"/>
        </w:rPr>
        <w:t>Roteiro para inscrição e renovação do Programa de Atendimento:</w:t>
      </w:r>
    </w:p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tbl>
      <w:tblPr>
        <w:tblW w:w="9638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 – Título do Programa:</w:t>
            </w:r>
          </w:p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2 – Regime do Programa de Atendimento:</w:t>
            </w:r>
          </w:p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3 – Público-Alvo: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Crianças/adolescentes da comunidade: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0 a 6 anos  (   ) 7 aos 12 anos  (   ) 13 a 18 anos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abandono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abuso sexual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maus-tratos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exploração sexual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uso de substâncias psicoativas (SPA)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pessoas com deficiência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crianças / adolescentes em situação de rua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infratores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Famílias da Comunidade:</w:t>
            </w:r>
          </w:p>
          <w:p>
            <w:pPr>
              <w:pStyle w:val="Normal"/>
              <w:shd w:val="clear" w:fill="FFFFFF"/>
              <w:ind w:hanging="0" w:left="0" w:right="0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 xml:space="preserve">          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mães       (   ) pais     (   ) responsáveis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4 – Justificativa: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 – Objetivos: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5.1 – Objetivo Geral: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5.2 – Objetivos Específicos: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 – Atendimentos: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6.1  - N° de crianças atendidas: ............…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 xml:space="preserve">         </w:t>
            </w: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Turno:    (   ) manhã     (   ) tarde    (   ) noite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6.2 - N° de adolescentes atendidos: ….........…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 xml:space="preserve">        </w:t>
            </w: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Turno:    (   ) manhã     (   ) tarde    (   ) noite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6.3 – Local de Atendimento: …………………………………..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7 - Capacidade total de vagas: ……………………………….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8 – Total de vagas preenchidas: …………………………….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9 – Número de Famílias Atendidas: …………………………….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Periodicidade: ...................................……………….......…..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11 - Atividades desenvolvidas com as: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a – crianças: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57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b – adolescentes: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57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c – famílias: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12 - Recursos Humanos:</w:t>
            </w:r>
          </w:p>
          <w:p>
            <w:pPr>
              <w:pStyle w:val="Normal"/>
              <w:shd w:val="clear" w:fill="FFFFFF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a) voluntários: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b) remunerados: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13 - Recursos Financeiros para manutenção do Programa:</w:t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14 - Critérios de avaliação do Programa:</w:t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</w:tbl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right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bookmarkStart w:id="0" w:name="_GoBack_Copia_1"/>
      <w:bookmarkStart w:id="1" w:name="_GoBack"/>
      <w:bookmarkEnd w:id="0"/>
      <w:bookmarkEnd w:id="1"/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  <w:t>Santa Cruz do Sul, ______ de ______________ de 2025.</w:t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Organização da Sociedade Civil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3" w:bottom="8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2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2540" distL="114300" distR="114300" simplePos="0" locked="0" layoutInCell="0" allowOverlap="1" relativeHeight="3">
          <wp:simplePos x="0" y="0"/>
          <wp:positionH relativeFrom="column">
            <wp:posOffset>-123190</wp:posOffset>
          </wp:positionH>
          <wp:positionV relativeFrom="paragraph">
            <wp:posOffset>-280035</wp:posOffset>
          </wp:positionV>
          <wp:extent cx="1661795" cy="1311275"/>
          <wp:effectExtent l="0" t="0" r="0" b="0"/>
          <wp:wrapTopAndBottom/>
          <wp:docPr id="1" name="Imagem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131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1587500</wp:posOffset>
              </wp:positionH>
              <wp:positionV relativeFrom="paragraph">
                <wp:posOffset>-102235</wp:posOffset>
              </wp:positionV>
              <wp:extent cx="4528185" cy="1026795"/>
              <wp:effectExtent l="0" t="0" r="0" b="0"/>
              <wp:wrapNone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8080" cy="102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  <w:t>CONSELHO MUNICIPAL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  <w:t>DOS DIREITOS DA CRIANÇA E DO ADOLESCENTE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  <w:t>SANTA CRUZ DO SUL – RS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18"/>
                              <w:szCs w:val="18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18"/>
                              <w:lang w:eastAsia="ar-SA"/>
                            </w:rPr>
                            <w:t>CRIADO PELA LEI MUNICIPAL Nº 2333 DE 03/12/90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/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Rua Marechal Floriano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, 1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492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 xml:space="preserve"> –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 xml:space="preserve">Centro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-  Fone: 3120 4083 - CEP: 968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10106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125pt;margin-top:-8.05pt;width:356.5pt;height:80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  <w:t>CONSELHO MUNICIPAL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  <w:t>DOS DIREITOS DA CRIANÇA E DO ADOLESCENTE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  <w:t>SANTA CRUZ DO SUL – RS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18"/>
                        <w:szCs w:val="18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18"/>
                        <w:szCs w:val="18"/>
                        <w:lang w:eastAsia="ar-SA"/>
                      </w:rPr>
                      <w:t>CRIADO PELA LEI MUNICIPAL Nº 2333 DE 03/12/90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/>
                    </w:pP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Rua Marechal Floriano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, 1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492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 xml:space="preserve"> – 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 xml:space="preserve">Centro 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-  Fone: 3120 4083 - CEP: 968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10106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erif" w:hAnsi="Liberation Serif" w:eastAsia="SimSun"/>
      <w:color w:val="auto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firstLine="1418" w:left="0" w:right="0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Footer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LibreOffice/7.6.4.1$Windows_X86_64 LibreOffice_project/e19e193f88cd6c0525a17fb7a176ed8e6a3e2aa1</Application>
  <AppVersion>15.0000</AppVersion>
  <Pages>2</Pages>
  <Words>268</Words>
  <Characters>1431</Characters>
  <CharactersWithSpaces>1767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2018-02-27T11:15:00Z</cp:lastPrinted>
  <dcterms:modified xsi:type="dcterms:W3CDTF">2025-09-30T10:53:06Z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